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AE341" w14:textId="77777777" w:rsidR="0078485D" w:rsidRPr="0078485D" w:rsidRDefault="0078485D" w:rsidP="0078485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u-HU"/>
          <w14:ligatures w14:val="none"/>
        </w:rPr>
      </w:pPr>
      <w:r w:rsidRPr="0078485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u-HU"/>
          <w14:ligatures w14:val="none"/>
        </w:rPr>
        <w:t xml:space="preserve">A </w:t>
      </w:r>
      <w:proofErr w:type="spellStart"/>
      <w:r w:rsidRPr="0078485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u-HU"/>
          <w14:ligatures w14:val="none"/>
        </w:rPr>
        <w:t>Bős</w:t>
      </w:r>
      <w:proofErr w:type="spellEnd"/>
      <w:r w:rsidRPr="0078485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u-HU"/>
          <w14:ligatures w14:val="none"/>
        </w:rPr>
        <w:t>–Nagymaros vízlépcsőrendszer összefoglalója</w:t>
      </w:r>
    </w:p>
    <w:p w14:paraId="686D133F" w14:textId="77777777" w:rsidR="0078485D" w:rsidRPr="0078485D" w:rsidRDefault="0078485D" w:rsidP="007848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</w:pPr>
      <w:r w:rsidRPr="007848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  <w:t>1. Bevezetés</w:t>
      </w:r>
    </w:p>
    <w:p w14:paraId="79308FC6" w14:textId="023853FD" w:rsidR="003B46CC" w:rsidRDefault="003B46CC" w:rsidP="00791D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3B46CC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1977-es államközi szerződés a villamosenergia-termelés, az árvízvédelem, a hajózás és a vízgazdálkodás fejlesztését szolgálta. A beruházás megítélése később a környezeti, gazdasági és politikai változások következtében alapvetően megváltozott.</w:t>
      </w:r>
    </w:p>
    <w:p w14:paraId="4F140D3E" w14:textId="77777777" w:rsidR="003B46CC" w:rsidRDefault="003B46CC" w:rsidP="00791D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239FB86E" w14:textId="063F46A6" w:rsidR="00791DA2" w:rsidRDefault="00791DA2" w:rsidP="00791D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91DA2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</w:t>
      </w:r>
      <w:proofErr w:type="spellStart"/>
      <w:r w:rsidRPr="00791DA2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Bős</w:t>
      </w:r>
      <w:proofErr w:type="spellEnd"/>
      <w:r w:rsidRPr="00791DA2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–Nagymaros vízlépcső történetéről ma, mintegy harminc év távlatából megállapítható, hogy a ténylegesen megvalósult állapot mérlege Szlovákia számára kedvezőbb. A vízgazdálkodási, ökológiai és gazdasági szempontok összességét tekintve Szlovákia lett a rendszer fő haszonélvezője, míg Magyarország a vesztese.</w:t>
      </w:r>
      <w:r w:rsidR="00B8694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Pr="00791DA2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történet azonban nem csupán műszaki, környezetvédelmi vagy politikai kérdésként értelmezhető. Legalább ennyire különböző társadalmi, szakmai és nemzeti érdekeket képviselő erőterek ütközésének története</w:t>
      </w:r>
      <w:r w:rsidR="00B8694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. </w:t>
      </w:r>
    </w:p>
    <w:p w14:paraId="6501DBB0" w14:textId="77777777" w:rsidR="00B86949" w:rsidRPr="00791DA2" w:rsidRDefault="00B86949" w:rsidP="00791D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2E39F04" w14:textId="2FE49E30" w:rsidR="0078485D" w:rsidRPr="0078485D" w:rsidRDefault="00791DA2" w:rsidP="00791D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91DA2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</w:t>
      </w:r>
      <w:r w:rsidR="00B8694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jelen összeállítás</w:t>
      </w:r>
      <w:r w:rsidRPr="00791DA2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célja a vízlépcsőrendszer legfontosabb műszaki, gazdasági és stratégiai jellemzőinek összefoglalása, valamint azoknak a meghatározó erőtereknek a bemutatása, amelyek a kialakult helyzetet formálták.</w:t>
      </w:r>
      <w:r w:rsidR="0000000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pict w14:anchorId="0DF6C9BB">
          <v:rect id="_x0000_i1025" style="width:0;height:1.5pt" o:hralign="center" o:hrstd="t" o:hr="t" fillcolor="#a0a0a0" stroked="f"/>
        </w:pict>
      </w:r>
    </w:p>
    <w:p w14:paraId="01584069" w14:textId="77777777" w:rsidR="0078485D" w:rsidRPr="0078485D" w:rsidRDefault="0078485D" w:rsidP="007848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  <w14:ligatures w14:val="none"/>
        </w:rPr>
      </w:pPr>
      <w:r w:rsidRPr="007848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  <w14:ligatures w14:val="none"/>
        </w:rPr>
        <w:t xml:space="preserve">2. A </w:t>
      </w:r>
      <w:proofErr w:type="spellStart"/>
      <w:r w:rsidRPr="007848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  <w14:ligatures w14:val="none"/>
        </w:rPr>
        <w:t>Bős</w:t>
      </w:r>
      <w:proofErr w:type="spellEnd"/>
      <w:r w:rsidRPr="007848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  <w14:ligatures w14:val="none"/>
        </w:rPr>
        <w:t>–Nagymaros vízlépcsőrendszer főbb műszaki és gazdasági adatai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0"/>
        <w:gridCol w:w="4954"/>
      </w:tblGrid>
      <w:tr w:rsidR="0078485D" w:rsidRPr="0078485D" w14:paraId="486039F1" w14:textId="77777777" w:rsidTr="00791DA2">
        <w:trPr>
          <w:tblCellSpacing w:w="15" w:type="dxa"/>
        </w:trPr>
        <w:tc>
          <w:tcPr>
            <w:tcW w:w="5195" w:type="dxa"/>
            <w:vAlign w:val="center"/>
            <w:hideMark/>
          </w:tcPr>
          <w:p w14:paraId="31ABBB76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Jellemző</w:t>
            </w:r>
          </w:p>
        </w:tc>
        <w:tc>
          <w:tcPr>
            <w:tcW w:w="4909" w:type="dxa"/>
            <w:vAlign w:val="center"/>
            <w:hideMark/>
          </w:tcPr>
          <w:p w14:paraId="24436401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Adat</w:t>
            </w:r>
          </w:p>
        </w:tc>
      </w:tr>
      <w:tr w:rsidR="0078485D" w:rsidRPr="0078485D" w14:paraId="14B6419D" w14:textId="77777777" w:rsidTr="00791DA2">
        <w:trPr>
          <w:tblCellSpacing w:w="15" w:type="dxa"/>
        </w:trPr>
        <w:tc>
          <w:tcPr>
            <w:tcW w:w="5195" w:type="dxa"/>
            <w:vAlign w:val="center"/>
            <w:hideMark/>
          </w:tcPr>
          <w:p w14:paraId="2E9B9DE4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Államközi szerződés</w:t>
            </w:r>
          </w:p>
        </w:tc>
        <w:tc>
          <w:tcPr>
            <w:tcW w:w="4909" w:type="dxa"/>
            <w:vAlign w:val="center"/>
            <w:hideMark/>
          </w:tcPr>
          <w:p w14:paraId="230512FD" w14:textId="77777777" w:rsidR="0078485D" w:rsidRPr="0078485D" w:rsidRDefault="0078485D" w:rsidP="007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1977</w:t>
            </w:r>
          </w:p>
        </w:tc>
      </w:tr>
      <w:tr w:rsidR="0078485D" w:rsidRPr="0078485D" w14:paraId="296FFF81" w14:textId="77777777" w:rsidTr="00791DA2">
        <w:trPr>
          <w:tblCellSpacing w:w="15" w:type="dxa"/>
        </w:trPr>
        <w:tc>
          <w:tcPr>
            <w:tcW w:w="5195" w:type="dxa"/>
            <w:vAlign w:val="center"/>
            <w:hideMark/>
          </w:tcPr>
          <w:p w14:paraId="2EFFE560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Részt vevő országok</w:t>
            </w:r>
          </w:p>
        </w:tc>
        <w:tc>
          <w:tcPr>
            <w:tcW w:w="4909" w:type="dxa"/>
            <w:vAlign w:val="center"/>
            <w:hideMark/>
          </w:tcPr>
          <w:p w14:paraId="2A0F5657" w14:textId="77777777" w:rsidR="0078485D" w:rsidRPr="0078485D" w:rsidRDefault="0078485D" w:rsidP="007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Magyar Népköztársaság – Csehszlovák Szocialista Köztársaság</w:t>
            </w:r>
          </w:p>
        </w:tc>
      </w:tr>
      <w:tr w:rsidR="0078485D" w:rsidRPr="0078485D" w14:paraId="526B06F9" w14:textId="77777777" w:rsidTr="00791DA2">
        <w:trPr>
          <w:tblCellSpacing w:w="15" w:type="dxa"/>
        </w:trPr>
        <w:tc>
          <w:tcPr>
            <w:tcW w:w="5195" w:type="dxa"/>
            <w:vAlign w:val="center"/>
            <w:hideMark/>
          </w:tcPr>
          <w:p w14:paraId="48A9BEAC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 rendszer fő létesítményei</w:t>
            </w:r>
          </w:p>
        </w:tc>
        <w:tc>
          <w:tcPr>
            <w:tcW w:w="4909" w:type="dxa"/>
            <w:vAlign w:val="center"/>
            <w:hideMark/>
          </w:tcPr>
          <w:p w14:paraId="330498EA" w14:textId="77777777" w:rsidR="0078485D" w:rsidRPr="0078485D" w:rsidRDefault="0078485D" w:rsidP="007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Dunakiliti duzzasztómű, bősi vízerőmű, üzemvízcsatorna, nagymarosi vízlépcső</w:t>
            </w:r>
          </w:p>
        </w:tc>
      </w:tr>
      <w:tr w:rsidR="0078485D" w:rsidRPr="0078485D" w14:paraId="3F74E67C" w14:textId="77777777" w:rsidTr="00791DA2">
        <w:trPr>
          <w:tblCellSpacing w:w="15" w:type="dxa"/>
        </w:trPr>
        <w:tc>
          <w:tcPr>
            <w:tcW w:w="5195" w:type="dxa"/>
            <w:vAlign w:val="center"/>
            <w:hideMark/>
          </w:tcPr>
          <w:p w14:paraId="6EF7609C" w14:textId="77777777" w:rsidR="0078485D" w:rsidRPr="00791DA2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791D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Bősi vízerőmű beépített teljesítménye</w:t>
            </w:r>
          </w:p>
        </w:tc>
        <w:tc>
          <w:tcPr>
            <w:tcW w:w="4909" w:type="dxa"/>
            <w:vAlign w:val="center"/>
            <w:hideMark/>
          </w:tcPr>
          <w:p w14:paraId="23423EEE" w14:textId="77777777" w:rsidR="0078485D" w:rsidRPr="00791DA2" w:rsidRDefault="0078485D" w:rsidP="007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791D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720 MW</w:t>
            </w:r>
          </w:p>
        </w:tc>
      </w:tr>
      <w:tr w:rsidR="0078485D" w:rsidRPr="0078485D" w14:paraId="747BD62E" w14:textId="77777777" w:rsidTr="00791DA2">
        <w:trPr>
          <w:tblCellSpacing w:w="15" w:type="dxa"/>
        </w:trPr>
        <w:tc>
          <w:tcPr>
            <w:tcW w:w="5195" w:type="dxa"/>
            <w:vAlign w:val="center"/>
            <w:hideMark/>
          </w:tcPr>
          <w:p w14:paraId="02BAFB77" w14:textId="77777777" w:rsidR="0078485D" w:rsidRPr="00791DA2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791D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Tervezett nagymarosi vízerőmű teljesítménye</w:t>
            </w:r>
          </w:p>
        </w:tc>
        <w:tc>
          <w:tcPr>
            <w:tcW w:w="4909" w:type="dxa"/>
            <w:vAlign w:val="center"/>
            <w:hideMark/>
          </w:tcPr>
          <w:p w14:paraId="5A4DC498" w14:textId="77777777" w:rsidR="0078485D" w:rsidRPr="00791DA2" w:rsidRDefault="0078485D" w:rsidP="007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791D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158 MW</w:t>
            </w:r>
          </w:p>
        </w:tc>
      </w:tr>
      <w:tr w:rsidR="0078485D" w:rsidRPr="0078485D" w14:paraId="1A52CC5F" w14:textId="77777777" w:rsidTr="00791DA2">
        <w:trPr>
          <w:tblCellSpacing w:w="15" w:type="dxa"/>
        </w:trPr>
        <w:tc>
          <w:tcPr>
            <w:tcW w:w="5195" w:type="dxa"/>
            <w:vAlign w:val="center"/>
            <w:hideMark/>
          </w:tcPr>
          <w:p w14:paraId="4DD4A72F" w14:textId="77777777" w:rsidR="0078485D" w:rsidRPr="00791DA2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791D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 teljes rendszer tervezett beépített teljesítménye</w:t>
            </w:r>
          </w:p>
        </w:tc>
        <w:tc>
          <w:tcPr>
            <w:tcW w:w="4909" w:type="dxa"/>
            <w:vAlign w:val="center"/>
            <w:hideMark/>
          </w:tcPr>
          <w:p w14:paraId="721E954E" w14:textId="77777777" w:rsidR="0078485D" w:rsidRPr="00791DA2" w:rsidRDefault="0078485D" w:rsidP="007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791D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878 MW</w:t>
            </w:r>
          </w:p>
        </w:tc>
      </w:tr>
      <w:tr w:rsidR="0078485D" w:rsidRPr="0078485D" w14:paraId="3338593D" w14:textId="77777777" w:rsidTr="00791DA2">
        <w:trPr>
          <w:tblCellSpacing w:w="15" w:type="dxa"/>
        </w:trPr>
        <w:tc>
          <w:tcPr>
            <w:tcW w:w="5195" w:type="dxa"/>
            <w:vAlign w:val="center"/>
            <w:hideMark/>
          </w:tcPr>
          <w:p w14:paraId="757715E0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Tervezett éves villamosenergia-termelés</w:t>
            </w:r>
          </w:p>
        </w:tc>
        <w:tc>
          <w:tcPr>
            <w:tcW w:w="4909" w:type="dxa"/>
            <w:vAlign w:val="center"/>
            <w:hideMark/>
          </w:tcPr>
          <w:p w14:paraId="748F2982" w14:textId="77777777" w:rsidR="0078485D" w:rsidRPr="0078485D" w:rsidRDefault="0078485D" w:rsidP="007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kb. 3,6–3,8 </w:t>
            </w:r>
            <w:proofErr w:type="spellStart"/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TWh</w:t>
            </w:r>
            <w:proofErr w:type="spellEnd"/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/év</w:t>
            </w:r>
          </w:p>
        </w:tc>
      </w:tr>
      <w:tr w:rsidR="0078485D" w:rsidRPr="0078485D" w14:paraId="35EF642D" w14:textId="77777777" w:rsidTr="00791DA2">
        <w:trPr>
          <w:tblCellSpacing w:w="15" w:type="dxa"/>
        </w:trPr>
        <w:tc>
          <w:tcPr>
            <w:tcW w:w="5195" w:type="dxa"/>
            <w:vAlign w:val="center"/>
            <w:hideMark/>
          </w:tcPr>
          <w:p w14:paraId="13C43A20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Az eredeti szerződés szerint Magyarország részesedése</w:t>
            </w:r>
          </w:p>
        </w:tc>
        <w:tc>
          <w:tcPr>
            <w:tcW w:w="4909" w:type="dxa"/>
            <w:vAlign w:val="center"/>
            <w:hideMark/>
          </w:tcPr>
          <w:p w14:paraId="69F6A39B" w14:textId="77777777" w:rsidR="0078485D" w:rsidRPr="0078485D" w:rsidRDefault="0078485D" w:rsidP="007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kb. 1,8–1,9 </w:t>
            </w:r>
            <w:proofErr w:type="spellStart"/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TWh</w:t>
            </w:r>
            <w:proofErr w:type="spellEnd"/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/év</w:t>
            </w:r>
          </w:p>
        </w:tc>
      </w:tr>
      <w:tr w:rsidR="0078485D" w:rsidRPr="0078485D" w14:paraId="5C720711" w14:textId="77777777" w:rsidTr="00791DA2">
        <w:trPr>
          <w:tblCellSpacing w:w="15" w:type="dxa"/>
        </w:trPr>
        <w:tc>
          <w:tcPr>
            <w:tcW w:w="5195" w:type="dxa"/>
            <w:vAlign w:val="center"/>
            <w:hideMark/>
          </w:tcPr>
          <w:p w14:paraId="3BE2D748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Üzemvízcsatorna hossza</w:t>
            </w:r>
          </w:p>
        </w:tc>
        <w:tc>
          <w:tcPr>
            <w:tcW w:w="4909" w:type="dxa"/>
            <w:vAlign w:val="center"/>
            <w:hideMark/>
          </w:tcPr>
          <w:p w14:paraId="0869C332" w14:textId="77777777" w:rsidR="0078485D" w:rsidRPr="0078485D" w:rsidRDefault="0078485D" w:rsidP="007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kb. 25 km</w:t>
            </w:r>
          </w:p>
        </w:tc>
      </w:tr>
      <w:tr w:rsidR="0078485D" w:rsidRPr="0078485D" w14:paraId="4510F28C" w14:textId="77777777" w:rsidTr="00791DA2">
        <w:trPr>
          <w:tblCellSpacing w:w="15" w:type="dxa"/>
        </w:trPr>
        <w:tc>
          <w:tcPr>
            <w:tcW w:w="5195" w:type="dxa"/>
            <w:vAlign w:val="center"/>
            <w:hideMark/>
          </w:tcPr>
          <w:p w14:paraId="1D85EFF8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 Duna fő vízhozamának elterelt szakasza</w:t>
            </w:r>
          </w:p>
        </w:tc>
        <w:tc>
          <w:tcPr>
            <w:tcW w:w="4909" w:type="dxa"/>
            <w:vAlign w:val="center"/>
            <w:hideMark/>
          </w:tcPr>
          <w:p w14:paraId="3653B9F0" w14:textId="77777777" w:rsidR="0078485D" w:rsidRPr="0078485D" w:rsidRDefault="0078485D" w:rsidP="007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kb. 30 km</w:t>
            </w:r>
          </w:p>
        </w:tc>
      </w:tr>
      <w:tr w:rsidR="0078485D" w:rsidRPr="0078485D" w14:paraId="6E7B5D04" w14:textId="77777777" w:rsidTr="00791DA2">
        <w:trPr>
          <w:tblCellSpacing w:w="15" w:type="dxa"/>
        </w:trPr>
        <w:tc>
          <w:tcPr>
            <w:tcW w:w="5195" w:type="dxa"/>
            <w:vAlign w:val="center"/>
            <w:hideMark/>
          </w:tcPr>
          <w:p w14:paraId="3635ADD7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Tervezett fő célok</w:t>
            </w:r>
          </w:p>
        </w:tc>
        <w:tc>
          <w:tcPr>
            <w:tcW w:w="4909" w:type="dxa"/>
            <w:vAlign w:val="center"/>
            <w:hideMark/>
          </w:tcPr>
          <w:p w14:paraId="445AE7CC" w14:textId="77777777" w:rsidR="0078485D" w:rsidRPr="0078485D" w:rsidRDefault="0078485D" w:rsidP="007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Villamosenergia-termelés, árvízvédelem, hajózás, vízgazdálkodás, területfejlesztés</w:t>
            </w:r>
          </w:p>
        </w:tc>
      </w:tr>
      <w:tr w:rsidR="0078485D" w:rsidRPr="0078485D" w14:paraId="73F506A3" w14:textId="77777777" w:rsidTr="00791DA2">
        <w:trPr>
          <w:tblCellSpacing w:w="15" w:type="dxa"/>
        </w:trPr>
        <w:tc>
          <w:tcPr>
            <w:tcW w:w="5195" w:type="dxa"/>
            <w:vAlign w:val="center"/>
            <w:hideMark/>
          </w:tcPr>
          <w:p w14:paraId="0DAC4F7A" w14:textId="145CEB0E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</w:t>
            </w:r>
            <w:r w:rsidR="000E6E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 teljes</w:t>
            </w: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 magyar beruházás becsült költsége (1987. évi árszinten)</w:t>
            </w:r>
            <w:r w:rsidR="000E6E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. (Dunakiliti, Nagymaros, </w:t>
            </w:r>
            <w:proofErr w:type="gramStart"/>
            <w:r w:rsidR="000E6E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töltés,</w:t>
            </w:r>
            <w:proofErr w:type="gramEnd"/>
            <w:r w:rsidR="000E6E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 stb.</w:t>
            </w:r>
          </w:p>
        </w:tc>
        <w:tc>
          <w:tcPr>
            <w:tcW w:w="4909" w:type="dxa"/>
            <w:vAlign w:val="center"/>
            <w:hideMark/>
          </w:tcPr>
          <w:p w14:paraId="0CB40B32" w14:textId="77777777" w:rsidR="000E6E07" w:rsidRDefault="0078485D" w:rsidP="007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kb. 54 milliárd Ft </w:t>
            </w:r>
          </w:p>
          <w:p w14:paraId="2671B9E3" w14:textId="4BB227F7" w:rsidR="0078485D" w:rsidRPr="0078485D" w:rsidRDefault="0078485D" w:rsidP="007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(megközelítőleg </w:t>
            </w:r>
            <w:r w:rsidRPr="003C6F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1 milliárd USD</w:t>
            </w: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)</w:t>
            </w:r>
          </w:p>
        </w:tc>
      </w:tr>
      <w:tr w:rsidR="0078485D" w:rsidRPr="0078485D" w14:paraId="74F779B9" w14:textId="77777777" w:rsidTr="00791DA2">
        <w:trPr>
          <w:tblCellSpacing w:w="15" w:type="dxa"/>
        </w:trPr>
        <w:tc>
          <w:tcPr>
            <w:tcW w:w="5195" w:type="dxa"/>
            <w:vAlign w:val="center"/>
            <w:hideMark/>
          </w:tcPr>
          <w:p w14:paraId="1A0C9EDE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 nagymarosi vízlépcső becsült beruházási költsége</w:t>
            </w:r>
          </w:p>
        </w:tc>
        <w:tc>
          <w:tcPr>
            <w:tcW w:w="4909" w:type="dxa"/>
            <w:vAlign w:val="center"/>
            <w:hideMark/>
          </w:tcPr>
          <w:p w14:paraId="0C118BAF" w14:textId="77777777" w:rsidR="000E6E07" w:rsidRDefault="0078485D" w:rsidP="007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kb. 12,3 milliárd Ft </w:t>
            </w:r>
          </w:p>
          <w:p w14:paraId="713763AB" w14:textId="721E362F" w:rsidR="0078485D" w:rsidRPr="0078485D" w:rsidRDefault="0078485D" w:rsidP="007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(nagyságrendileg </w:t>
            </w:r>
            <w:r w:rsidRPr="003C6F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0,2–0,35 milliárd USD</w:t>
            </w: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, az alkalmazott árfolyamtól függően)</w:t>
            </w:r>
          </w:p>
        </w:tc>
      </w:tr>
      <w:tr w:rsidR="0078485D" w:rsidRPr="0078485D" w14:paraId="13E82801" w14:textId="77777777" w:rsidTr="00791DA2">
        <w:trPr>
          <w:tblCellSpacing w:w="15" w:type="dxa"/>
        </w:trPr>
        <w:tc>
          <w:tcPr>
            <w:tcW w:w="5195" w:type="dxa"/>
            <w:vAlign w:val="center"/>
            <w:hideMark/>
          </w:tcPr>
          <w:p w14:paraId="5505AFE8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 bősi vízerőmű állapota</w:t>
            </w:r>
          </w:p>
        </w:tc>
        <w:tc>
          <w:tcPr>
            <w:tcW w:w="4909" w:type="dxa"/>
            <w:vAlign w:val="center"/>
            <w:hideMark/>
          </w:tcPr>
          <w:p w14:paraId="563A414E" w14:textId="77777777" w:rsidR="0078485D" w:rsidRPr="0078485D" w:rsidRDefault="0078485D" w:rsidP="000E6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1992 óta üzemel (C variáns)</w:t>
            </w:r>
          </w:p>
        </w:tc>
      </w:tr>
      <w:tr w:rsidR="0078485D" w:rsidRPr="0078485D" w14:paraId="22AF99B6" w14:textId="77777777" w:rsidTr="00791DA2">
        <w:trPr>
          <w:tblCellSpacing w:w="15" w:type="dxa"/>
        </w:trPr>
        <w:tc>
          <w:tcPr>
            <w:tcW w:w="5195" w:type="dxa"/>
            <w:vAlign w:val="center"/>
            <w:hideMark/>
          </w:tcPr>
          <w:p w14:paraId="4C535999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 nagymarosi vízlépcső állapota</w:t>
            </w:r>
          </w:p>
        </w:tc>
        <w:tc>
          <w:tcPr>
            <w:tcW w:w="4909" w:type="dxa"/>
            <w:vAlign w:val="center"/>
            <w:hideMark/>
          </w:tcPr>
          <w:p w14:paraId="34A11501" w14:textId="77777777" w:rsidR="0078485D" w:rsidRPr="0078485D" w:rsidRDefault="0078485D" w:rsidP="000E6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Az építkezést 1989-ben leállították, nem épült meg</w:t>
            </w:r>
          </w:p>
        </w:tc>
      </w:tr>
    </w:tbl>
    <w:p w14:paraId="720825A2" w14:textId="226969AA" w:rsidR="0078485D" w:rsidRPr="0078485D" w:rsidRDefault="0078485D" w:rsidP="003B4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84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lastRenderedPageBreak/>
        <w:t>Megjegyzés:</w:t>
      </w:r>
      <w:r w:rsidRPr="0078485D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 beruházási költségek a különböző forrásokban eltérő árszinteken és árfolyamokon szerepelnek, ezért a dollárban megadott összegek közelítő értékek.</w:t>
      </w:r>
      <w:r w:rsidR="0000000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pict w14:anchorId="4FA5CF31">
          <v:rect id="_x0000_i1026" style="width:0;height:1.5pt" o:hralign="center" o:hrstd="t" o:hr="t" fillcolor="#a0a0a0" stroked="f"/>
        </w:pict>
      </w:r>
    </w:p>
    <w:p w14:paraId="3D98AD57" w14:textId="77777777" w:rsidR="0078485D" w:rsidRPr="0078485D" w:rsidRDefault="0078485D" w:rsidP="007848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  <w14:ligatures w14:val="none"/>
        </w:rPr>
      </w:pPr>
      <w:r w:rsidRPr="007848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  <w14:ligatures w14:val="none"/>
        </w:rPr>
        <w:t>3. A történet végső mérlege</w:t>
      </w:r>
    </w:p>
    <w:p w14:paraId="253EB541" w14:textId="77777777" w:rsidR="0078485D" w:rsidRPr="0078485D" w:rsidRDefault="0078485D" w:rsidP="00784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8485D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Ha nem az eredeti terveket, hanem a ténylegesen megvalósult állapotot vizsgáljuk, akkor a két ország mérlege jelentősen eltér.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5237"/>
      </w:tblGrid>
      <w:tr w:rsidR="0078485D" w:rsidRPr="0078485D" w14:paraId="00F7E671" w14:textId="77777777" w:rsidTr="00791DA2">
        <w:trPr>
          <w:tblCellSpacing w:w="15" w:type="dxa"/>
        </w:trPr>
        <w:tc>
          <w:tcPr>
            <w:tcW w:w="4912" w:type="dxa"/>
            <w:vAlign w:val="center"/>
            <w:hideMark/>
          </w:tcPr>
          <w:p w14:paraId="71BC3F80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Szlovákia</w:t>
            </w:r>
          </w:p>
        </w:tc>
        <w:tc>
          <w:tcPr>
            <w:tcW w:w="5192" w:type="dxa"/>
            <w:vAlign w:val="center"/>
            <w:hideMark/>
          </w:tcPr>
          <w:p w14:paraId="5DDCF6E0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Magyarország</w:t>
            </w:r>
          </w:p>
        </w:tc>
      </w:tr>
      <w:tr w:rsidR="0078485D" w:rsidRPr="0078485D" w14:paraId="62CE5C37" w14:textId="77777777" w:rsidTr="00791DA2">
        <w:trPr>
          <w:tblCellSpacing w:w="15" w:type="dxa"/>
        </w:trPr>
        <w:tc>
          <w:tcPr>
            <w:tcW w:w="4912" w:type="dxa"/>
            <w:vAlign w:val="center"/>
            <w:hideMark/>
          </w:tcPr>
          <w:p w14:paraId="41502237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Megépült és működik a bősi vízerőmű.</w:t>
            </w:r>
          </w:p>
        </w:tc>
        <w:tc>
          <w:tcPr>
            <w:tcW w:w="5192" w:type="dxa"/>
            <w:vAlign w:val="center"/>
            <w:hideMark/>
          </w:tcPr>
          <w:p w14:paraId="3A3D756B" w14:textId="77777777" w:rsidR="0078485D" w:rsidRPr="0078485D" w:rsidRDefault="0078485D" w:rsidP="003C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 nagymarosi vízlépcső nem épült meg.</w:t>
            </w:r>
          </w:p>
        </w:tc>
      </w:tr>
      <w:tr w:rsidR="0078485D" w:rsidRPr="0078485D" w14:paraId="6F4E09E0" w14:textId="77777777" w:rsidTr="00791DA2">
        <w:trPr>
          <w:tblCellSpacing w:w="15" w:type="dxa"/>
        </w:trPr>
        <w:tc>
          <w:tcPr>
            <w:tcW w:w="4912" w:type="dxa"/>
            <w:vAlign w:val="center"/>
            <w:hideMark/>
          </w:tcPr>
          <w:p w14:paraId="21B49BB9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 villamosenergia-termelés teljes hasznának döntő része Szlovákiában jelentkezik.</w:t>
            </w:r>
          </w:p>
        </w:tc>
        <w:tc>
          <w:tcPr>
            <w:tcW w:w="5192" w:type="dxa"/>
            <w:vAlign w:val="center"/>
            <w:hideMark/>
          </w:tcPr>
          <w:p w14:paraId="28C6D7B5" w14:textId="77777777" w:rsidR="0078485D" w:rsidRPr="0078485D" w:rsidRDefault="0078485D" w:rsidP="003C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Az eredetileg tervezett energiatermelési haszon elmaradt.</w:t>
            </w:r>
          </w:p>
        </w:tc>
      </w:tr>
      <w:tr w:rsidR="0078485D" w:rsidRPr="0078485D" w14:paraId="44747572" w14:textId="77777777" w:rsidTr="00791DA2">
        <w:trPr>
          <w:tblCellSpacing w:w="15" w:type="dxa"/>
        </w:trPr>
        <w:tc>
          <w:tcPr>
            <w:tcW w:w="4912" w:type="dxa"/>
            <w:vAlign w:val="center"/>
            <w:hideMark/>
          </w:tcPr>
          <w:p w14:paraId="1FDDCF63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 Duna fő vízhozamának jelentős része a szlovák oldali üzemvízcsatornában halad.</w:t>
            </w:r>
          </w:p>
        </w:tc>
        <w:tc>
          <w:tcPr>
            <w:tcW w:w="5192" w:type="dxa"/>
            <w:vAlign w:val="center"/>
            <w:hideMark/>
          </w:tcPr>
          <w:p w14:paraId="1B69C9EE" w14:textId="77777777" w:rsidR="0078485D" w:rsidRPr="0078485D" w:rsidRDefault="0078485D" w:rsidP="003C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Az Öreg-Duna és a Szigetköz vízellátását külön vízpótló rendszerrel kell biztosítani.</w:t>
            </w:r>
          </w:p>
        </w:tc>
      </w:tr>
      <w:tr w:rsidR="0078485D" w:rsidRPr="0078485D" w14:paraId="14300C60" w14:textId="77777777" w:rsidTr="00791DA2">
        <w:trPr>
          <w:tblCellSpacing w:w="15" w:type="dxa"/>
        </w:trPr>
        <w:tc>
          <w:tcPr>
            <w:tcW w:w="4912" w:type="dxa"/>
            <w:vAlign w:val="center"/>
            <w:hideMark/>
          </w:tcPr>
          <w:p w14:paraId="42CA62EA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 hajózási feltételek javultak.</w:t>
            </w:r>
          </w:p>
        </w:tc>
        <w:tc>
          <w:tcPr>
            <w:tcW w:w="5192" w:type="dxa"/>
            <w:vAlign w:val="center"/>
            <w:hideMark/>
          </w:tcPr>
          <w:p w14:paraId="6941964E" w14:textId="77777777" w:rsidR="0078485D" w:rsidRPr="0078485D" w:rsidRDefault="0078485D" w:rsidP="003C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 tervezett gazdasági előnyök jelentős része nem valósult meg.</w:t>
            </w:r>
          </w:p>
        </w:tc>
      </w:tr>
      <w:tr w:rsidR="0078485D" w:rsidRPr="0078485D" w14:paraId="534917D5" w14:textId="77777777" w:rsidTr="00791DA2">
        <w:trPr>
          <w:tblCellSpacing w:w="15" w:type="dxa"/>
        </w:trPr>
        <w:tc>
          <w:tcPr>
            <w:tcW w:w="4912" w:type="dxa"/>
            <w:vAlign w:val="center"/>
            <w:hideMark/>
          </w:tcPr>
          <w:p w14:paraId="125770C8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 beruházás gazdasági hasznának túlnyomó része Szlovákiában jelentkezik.</w:t>
            </w:r>
          </w:p>
        </w:tc>
        <w:tc>
          <w:tcPr>
            <w:tcW w:w="5192" w:type="dxa"/>
            <w:vAlign w:val="center"/>
            <w:hideMark/>
          </w:tcPr>
          <w:p w14:paraId="3F8E5B15" w14:textId="77777777" w:rsidR="0078485D" w:rsidRPr="0078485D" w:rsidRDefault="0078485D" w:rsidP="003C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 rendszerből származó közvetlen gazdasági előnyök nagyrészt elmaradtak.</w:t>
            </w:r>
          </w:p>
        </w:tc>
      </w:tr>
    </w:tbl>
    <w:p w14:paraId="25C9356D" w14:textId="41076FC1" w:rsidR="0078485D" w:rsidRPr="0078485D" w:rsidRDefault="0078485D" w:rsidP="003B4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8485D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két ország közötti jogvita ugyan a hágai Nemzetközi Bíróság 1997-es ítélete nyomán új keretek közé került, de a végleges kétoldalú rendezés mindmáig nem valósult meg.</w:t>
      </w:r>
      <w:r w:rsidR="0000000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pict w14:anchorId="270A76D9">
          <v:rect id="_x0000_i1027" style="width:0;height:1.5pt" o:hralign="center" o:hrstd="t" o:hr="t" fillcolor="#a0a0a0" stroked="f"/>
        </w:pict>
      </w:r>
    </w:p>
    <w:p w14:paraId="33136D4A" w14:textId="77777777" w:rsidR="0078485D" w:rsidRPr="0078485D" w:rsidRDefault="0078485D" w:rsidP="007848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  <w14:ligatures w14:val="none"/>
        </w:rPr>
      </w:pPr>
      <w:r w:rsidRPr="007848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  <w14:ligatures w14:val="none"/>
        </w:rPr>
        <w:t>4. A meghatározó erőterek</w:t>
      </w:r>
    </w:p>
    <w:p w14:paraId="0B548FCB" w14:textId="77777777" w:rsidR="0078485D" w:rsidRPr="0078485D" w:rsidRDefault="0078485D" w:rsidP="00784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8485D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</w:t>
      </w:r>
      <w:proofErr w:type="spellStart"/>
      <w:r w:rsidRPr="0078485D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Bős</w:t>
      </w:r>
      <w:proofErr w:type="spellEnd"/>
      <w:r w:rsidRPr="0078485D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–Nagymaros ügy végkimenetelét nem egyetlen szereplő döntötte el. A történetet több, egymással versengő erőtér alakította, amelyek céljai, eszközei és befolyása jelentősen különbözött.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3"/>
        <w:gridCol w:w="2984"/>
        <w:gridCol w:w="3292"/>
        <w:gridCol w:w="1095"/>
      </w:tblGrid>
      <w:tr w:rsidR="0078485D" w:rsidRPr="0078485D" w14:paraId="6CDC7CB2" w14:textId="77777777" w:rsidTr="0078485D">
        <w:trPr>
          <w:tblCellSpacing w:w="15" w:type="dxa"/>
        </w:trPr>
        <w:tc>
          <w:tcPr>
            <w:tcW w:w="2778" w:type="dxa"/>
            <w:vAlign w:val="center"/>
            <w:hideMark/>
          </w:tcPr>
          <w:p w14:paraId="461D2567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Erőtér</w:t>
            </w:r>
          </w:p>
        </w:tc>
        <w:tc>
          <w:tcPr>
            <w:tcW w:w="2954" w:type="dxa"/>
            <w:vAlign w:val="center"/>
            <w:hideMark/>
          </w:tcPr>
          <w:p w14:paraId="6730C545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Fő képviselők</w:t>
            </w:r>
          </w:p>
        </w:tc>
        <w:tc>
          <w:tcPr>
            <w:tcW w:w="3262" w:type="dxa"/>
            <w:vAlign w:val="center"/>
            <w:hideMark/>
          </w:tcPr>
          <w:p w14:paraId="550CD4A3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Alapvető cél</w:t>
            </w:r>
          </w:p>
        </w:tc>
        <w:tc>
          <w:tcPr>
            <w:tcW w:w="0" w:type="auto"/>
            <w:vAlign w:val="center"/>
            <w:hideMark/>
          </w:tcPr>
          <w:p w14:paraId="6846529F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Befolyás</w:t>
            </w:r>
          </w:p>
        </w:tc>
      </w:tr>
      <w:tr w:rsidR="0078485D" w:rsidRPr="0078485D" w14:paraId="33BA2C9F" w14:textId="77777777" w:rsidTr="0078485D">
        <w:trPr>
          <w:tblCellSpacing w:w="15" w:type="dxa"/>
        </w:trPr>
        <w:tc>
          <w:tcPr>
            <w:tcW w:w="2778" w:type="dxa"/>
            <w:vAlign w:val="center"/>
            <w:hideMark/>
          </w:tcPr>
          <w:p w14:paraId="61A897D2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Szlovák (korábban csehszlovák) állami erőtér</w:t>
            </w:r>
          </w:p>
        </w:tc>
        <w:tc>
          <w:tcPr>
            <w:tcW w:w="2954" w:type="dxa"/>
            <w:vAlign w:val="center"/>
            <w:hideMark/>
          </w:tcPr>
          <w:p w14:paraId="1BD54781" w14:textId="77777777" w:rsidR="0078485D" w:rsidRPr="0078485D" w:rsidRDefault="0078485D" w:rsidP="003C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kormány, vízügyi igazgatás, mérnöki elit</w:t>
            </w:r>
          </w:p>
        </w:tc>
        <w:tc>
          <w:tcPr>
            <w:tcW w:w="3262" w:type="dxa"/>
            <w:vAlign w:val="center"/>
            <w:hideMark/>
          </w:tcPr>
          <w:p w14:paraId="6024EF23" w14:textId="77777777" w:rsidR="0078485D" w:rsidRPr="0078485D" w:rsidRDefault="0078485D" w:rsidP="003C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 vízlépcsőrendszer következetes megvalósítása</w:t>
            </w:r>
          </w:p>
        </w:tc>
        <w:tc>
          <w:tcPr>
            <w:tcW w:w="0" w:type="auto"/>
            <w:vAlign w:val="center"/>
            <w:hideMark/>
          </w:tcPr>
          <w:p w14:paraId="03F6F24D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hu-HU"/>
                <w14:ligatures w14:val="none"/>
              </w:rPr>
              <w:t>★★★★★</w:t>
            </w:r>
          </w:p>
        </w:tc>
      </w:tr>
      <w:tr w:rsidR="0078485D" w:rsidRPr="0078485D" w14:paraId="7C64F703" w14:textId="77777777" w:rsidTr="0078485D">
        <w:trPr>
          <w:tblCellSpacing w:w="15" w:type="dxa"/>
        </w:trPr>
        <w:tc>
          <w:tcPr>
            <w:tcW w:w="2778" w:type="dxa"/>
            <w:vAlign w:val="center"/>
            <w:hideMark/>
          </w:tcPr>
          <w:p w14:paraId="084E8F88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Magyar állami erőtér</w:t>
            </w:r>
          </w:p>
        </w:tc>
        <w:tc>
          <w:tcPr>
            <w:tcW w:w="2954" w:type="dxa"/>
            <w:vAlign w:val="center"/>
            <w:hideMark/>
          </w:tcPr>
          <w:p w14:paraId="48E4F79F" w14:textId="77777777" w:rsidR="0078485D" w:rsidRPr="0078485D" w:rsidRDefault="0078485D" w:rsidP="003C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Kádár-, Németh-, Antall-kormány, későbbi kormányok</w:t>
            </w:r>
          </w:p>
        </w:tc>
        <w:tc>
          <w:tcPr>
            <w:tcW w:w="3262" w:type="dxa"/>
            <w:vAlign w:val="center"/>
            <w:hideMark/>
          </w:tcPr>
          <w:p w14:paraId="12FC76D7" w14:textId="77777777" w:rsidR="0078485D" w:rsidRPr="0078485D" w:rsidRDefault="0078485D" w:rsidP="003C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 beruházással kapcsolatos végső politikai döntések meghozatala</w:t>
            </w:r>
          </w:p>
        </w:tc>
        <w:tc>
          <w:tcPr>
            <w:tcW w:w="0" w:type="auto"/>
            <w:vAlign w:val="center"/>
            <w:hideMark/>
          </w:tcPr>
          <w:p w14:paraId="7A67D50B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hu-HU"/>
                <w14:ligatures w14:val="none"/>
              </w:rPr>
              <w:t>★★★★★</w:t>
            </w:r>
          </w:p>
        </w:tc>
      </w:tr>
      <w:tr w:rsidR="0078485D" w:rsidRPr="0078485D" w14:paraId="037BC701" w14:textId="77777777" w:rsidTr="0078485D">
        <w:trPr>
          <w:tblCellSpacing w:w="15" w:type="dxa"/>
        </w:trPr>
        <w:tc>
          <w:tcPr>
            <w:tcW w:w="2778" w:type="dxa"/>
            <w:vAlign w:val="center"/>
            <w:hideMark/>
          </w:tcPr>
          <w:p w14:paraId="48651D35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Magyar vízügyi–műszaki erőtér</w:t>
            </w:r>
          </w:p>
        </w:tc>
        <w:tc>
          <w:tcPr>
            <w:tcW w:w="2954" w:type="dxa"/>
            <w:vAlign w:val="center"/>
            <w:hideMark/>
          </w:tcPr>
          <w:p w14:paraId="6A1E627A" w14:textId="77777777" w:rsidR="0078485D" w:rsidRPr="0078485D" w:rsidRDefault="0078485D" w:rsidP="003C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OVH, VITUKI, tervező intézetek, mérnökök</w:t>
            </w:r>
          </w:p>
        </w:tc>
        <w:tc>
          <w:tcPr>
            <w:tcW w:w="3262" w:type="dxa"/>
            <w:vAlign w:val="center"/>
            <w:hideMark/>
          </w:tcPr>
          <w:p w14:paraId="2AB4D590" w14:textId="77777777" w:rsidR="0078485D" w:rsidRPr="0078485D" w:rsidRDefault="0078485D" w:rsidP="003C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Árvízvédelem, hajózás, energiatermelés, vízgazdálkodás</w:t>
            </w:r>
          </w:p>
        </w:tc>
        <w:tc>
          <w:tcPr>
            <w:tcW w:w="0" w:type="auto"/>
            <w:vAlign w:val="center"/>
            <w:hideMark/>
          </w:tcPr>
          <w:p w14:paraId="7671B6B9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hu-HU"/>
                <w14:ligatures w14:val="none"/>
              </w:rPr>
              <w:t>★★★★☆</w:t>
            </w:r>
          </w:p>
        </w:tc>
      </w:tr>
      <w:tr w:rsidR="0078485D" w:rsidRPr="0078485D" w14:paraId="2C192093" w14:textId="77777777" w:rsidTr="0078485D">
        <w:trPr>
          <w:tblCellSpacing w:w="15" w:type="dxa"/>
        </w:trPr>
        <w:tc>
          <w:tcPr>
            <w:tcW w:w="2778" w:type="dxa"/>
            <w:vAlign w:val="center"/>
            <w:hideMark/>
          </w:tcPr>
          <w:p w14:paraId="3E8E2524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Civil–környezetvédő erőtér</w:t>
            </w:r>
          </w:p>
        </w:tc>
        <w:tc>
          <w:tcPr>
            <w:tcW w:w="2954" w:type="dxa"/>
            <w:vAlign w:val="center"/>
            <w:hideMark/>
          </w:tcPr>
          <w:p w14:paraId="6E339D42" w14:textId="2573034A" w:rsidR="0078485D" w:rsidRPr="0078485D" w:rsidRDefault="0078485D" w:rsidP="003C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Duna Kör, </w:t>
            </w:r>
            <w:r w:rsidRPr="00791D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Vargha János</w:t>
            </w: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r w:rsidR="008A1F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Perczel Károly </w:t>
            </w: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és más civil vezetők</w:t>
            </w:r>
          </w:p>
        </w:tc>
        <w:tc>
          <w:tcPr>
            <w:tcW w:w="3262" w:type="dxa"/>
            <w:vAlign w:val="center"/>
            <w:hideMark/>
          </w:tcPr>
          <w:p w14:paraId="4D24DC3F" w14:textId="77777777" w:rsidR="0078485D" w:rsidRPr="0078485D" w:rsidRDefault="0078485D" w:rsidP="003C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 beruházás leállítása, természetvédelem, társadalmi mozgósítás</w:t>
            </w:r>
          </w:p>
        </w:tc>
        <w:tc>
          <w:tcPr>
            <w:tcW w:w="0" w:type="auto"/>
            <w:vAlign w:val="center"/>
            <w:hideMark/>
          </w:tcPr>
          <w:p w14:paraId="1A222CB0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hu-HU"/>
                <w14:ligatures w14:val="none"/>
              </w:rPr>
              <w:t>★★★★☆</w:t>
            </w:r>
          </w:p>
        </w:tc>
      </w:tr>
      <w:tr w:rsidR="0078485D" w:rsidRPr="0078485D" w14:paraId="3F66EBB6" w14:textId="77777777" w:rsidTr="0078485D">
        <w:trPr>
          <w:tblCellSpacing w:w="15" w:type="dxa"/>
        </w:trPr>
        <w:tc>
          <w:tcPr>
            <w:tcW w:w="2778" w:type="dxa"/>
            <w:vAlign w:val="center"/>
            <w:hideMark/>
          </w:tcPr>
          <w:p w14:paraId="5B036990" w14:textId="4458E018" w:rsidR="0078485D" w:rsidRPr="004B054F" w:rsidRDefault="004B054F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4B054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Környezettudományi–akadémiai erőtér</w:t>
            </w:r>
          </w:p>
        </w:tc>
        <w:tc>
          <w:tcPr>
            <w:tcW w:w="2954" w:type="dxa"/>
            <w:vAlign w:val="center"/>
            <w:hideMark/>
          </w:tcPr>
          <w:p w14:paraId="2CF5A210" w14:textId="77777777" w:rsidR="0078485D" w:rsidRPr="0078485D" w:rsidRDefault="0078485D" w:rsidP="003C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hidrológusok, ökológusok, geológusok, köztük </w:t>
            </w:r>
            <w:r w:rsidRPr="00791D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 xml:space="preserve">Hajós </w:t>
            </w:r>
            <w:proofErr w:type="spellStart"/>
            <w:r w:rsidRPr="00791D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Adrienne</w:t>
            </w:r>
            <w:proofErr w:type="spellEnd"/>
          </w:p>
        </w:tc>
        <w:tc>
          <w:tcPr>
            <w:tcW w:w="3262" w:type="dxa"/>
            <w:vAlign w:val="center"/>
            <w:hideMark/>
          </w:tcPr>
          <w:p w14:paraId="6657171A" w14:textId="77777777" w:rsidR="0078485D" w:rsidRPr="0078485D" w:rsidRDefault="0078485D" w:rsidP="003C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 környezeti kockázatok szakmai bemutatása</w:t>
            </w:r>
          </w:p>
        </w:tc>
        <w:tc>
          <w:tcPr>
            <w:tcW w:w="0" w:type="auto"/>
            <w:vAlign w:val="center"/>
            <w:hideMark/>
          </w:tcPr>
          <w:p w14:paraId="361E31BD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hu-HU"/>
                <w14:ligatures w14:val="none"/>
              </w:rPr>
              <w:t>★★★☆☆</w:t>
            </w:r>
          </w:p>
        </w:tc>
      </w:tr>
      <w:tr w:rsidR="0078485D" w:rsidRPr="0078485D" w14:paraId="3A6AD9B8" w14:textId="77777777" w:rsidTr="0078485D">
        <w:trPr>
          <w:tblCellSpacing w:w="15" w:type="dxa"/>
        </w:trPr>
        <w:tc>
          <w:tcPr>
            <w:tcW w:w="2778" w:type="dxa"/>
            <w:vAlign w:val="center"/>
            <w:hideMark/>
          </w:tcPr>
          <w:p w14:paraId="6A6D8CF7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Magyar közvélemény és média</w:t>
            </w:r>
          </w:p>
        </w:tc>
        <w:tc>
          <w:tcPr>
            <w:tcW w:w="2954" w:type="dxa"/>
            <w:vAlign w:val="center"/>
            <w:hideMark/>
          </w:tcPr>
          <w:p w14:paraId="07C5D67F" w14:textId="77777777" w:rsidR="0078485D" w:rsidRPr="0078485D" w:rsidRDefault="0078485D" w:rsidP="003C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országos sajtó, televízió, értelmiség</w:t>
            </w:r>
          </w:p>
        </w:tc>
        <w:tc>
          <w:tcPr>
            <w:tcW w:w="3262" w:type="dxa"/>
            <w:vAlign w:val="center"/>
            <w:hideMark/>
          </w:tcPr>
          <w:p w14:paraId="4BC275CA" w14:textId="77777777" w:rsidR="0078485D" w:rsidRPr="0078485D" w:rsidRDefault="0078485D" w:rsidP="003C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 politikai döntések társadalmi befolyásolása</w:t>
            </w:r>
          </w:p>
        </w:tc>
        <w:tc>
          <w:tcPr>
            <w:tcW w:w="0" w:type="auto"/>
            <w:vAlign w:val="center"/>
            <w:hideMark/>
          </w:tcPr>
          <w:p w14:paraId="7E2DB44D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hu-HU"/>
                <w14:ligatures w14:val="none"/>
              </w:rPr>
              <w:t>★★★★☆</w:t>
            </w:r>
          </w:p>
        </w:tc>
      </w:tr>
      <w:tr w:rsidR="0078485D" w:rsidRPr="0078485D" w14:paraId="210DD5F2" w14:textId="77777777" w:rsidTr="0078485D">
        <w:trPr>
          <w:tblCellSpacing w:w="15" w:type="dxa"/>
        </w:trPr>
        <w:tc>
          <w:tcPr>
            <w:tcW w:w="2778" w:type="dxa"/>
            <w:vAlign w:val="center"/>
            <w:hideMark/>
          </w:tcPr>
          <w:p w14:paraId="302F497A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Szigetközi helyi erőtér</w:t>
            </w:r>
          </w:p>
        </w:tc>
        <w:tc>
          <w:tcPr>
            <w:tcW w:w="2954" w:type="dxa"/>
            <w:vAlign w:val="center"/>
            <w:hideMark/>
          </w:tcPr>
          <w:p w14:paraId="21229ACC" w14:textId="77777777" w:rsidR="0078485D" w:rsidRPr="0078485D" w:rsidRDefault="0078485D" w:rsidP="003C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önkormányzatok, polgármesterek, civil </w:t>
            </w: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lastRenderedPageBreak/>
              <w:t>egyesületek, vállalkozások, gazdálkodók, lakosság</w:t>
            </w:r>
          </w:p>
        </w:tc>
        <w:tc>
          <w:tcPr>
            <w:tcW w:w="3262" w:type="dxa"/>
            <w:vAlign w:val="center"/>
            <w:hideMark/>
          </w:tcPr>
          <w:p w14:paraId="479956E8" w14:textId="77777777" w:rsidR="0078485D" w:rsidRPr="0078485D" w:rsidRDefault="0078485D" w:rsidP="003C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lastRenderedPageBreak/>
              <w:t>A térség vízellátásának, gazdaságának és életminőségének megőrzése</w:t>
            </w:r>
          </w:p>
        </w:tc>
        <w:tc>
          <w:tcPr>
            <w:tcW w:w="0" w:type="auto"/>
            <w:vAlign w:val="center"/>
            <w:hideMark/>
          </w:tcPr>
          <w:p w14:paraId="60A7D11B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hu-HU"/>
                <w14:ligatures w14:val="none"/>
              </w:rPr>
              <w:t>★★☆☆☆</w:t>
            </w:r>
          </w:p>
        </w:tc>
      </w:tr>
    </w:tbl>
    <w:p w14:paraId="2AD5764A" w14:textId="77777777" w:rsidR="0078485D" w:rsidRPr="0078485D" w:rsidRDefault="0078485D" w:rsidP="00784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8485D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egyes erőterek közötti kölcsönhatás végül azt eredményezte, hogy míg a szlovák oldalon a politikai akarat és a műszaki megvalósítás végig egységes maradt, addig Magyarországon a politikai döntéshozatal, a szakmai álláspontok, a civil mozgalmak és a társadalmi nyilvánosság eltérő irányú hatásai a beruházás leállításához vezettek.</w:t>
      </w:r>
    </w:p>
    <w:tbl>
      <w:tblPr>
        <w:tblW w:w="10201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2268"/>
        <w:gridCol w:w="2126"/>
        <w:gridCol w:w="3260"/>
      </w:tblGrid>
      <w:tr w:rsidR="0078485D" w:rsidRPr="0078485D" w14:paraId="01228142" w14:textId="77777777" w:rsidTr="00B86949">
        <w:trPr>
          <w:tblCellSpacing w:w="15" w:type="dxa"/>
          <w:jc w:val="center"/>
        </w:trPr>
        <w:tc>
          <w:tcPr>
            <w:tcW w:w="2502" w:type="dxa"/>
            <w:vAlign w:val="center"/>
            <w:hideMark/>
          </w:tcPr>
          <w:p w14:paraId="5A27B266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Erőtér</w:t>
            </w:r>
          </w:p>
        </w:tc>
        <w:tc>
          <w:tcPr>
            <w:tcW w:w="2238" w:type="dxa"/>
            <w:vAlign w:val="center"/>
            <w:hideMark/>
          </w:tcPr>
          <w:p w14:paraId="3FF3D1C4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Befolyás</w:t>
            </w:r>
          </w:p>
        </w:tc>
        <w:tc>
          <w:tcPr>
            <w:tcW w:w="2096" w:type="dxa"/>
            <w:vAlign w:val="center"/>
            <w:hideMark/>
          </w:tcPr>
          <w:p w14:paraId="07C31676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Következetesség</w:t>
            </w:r>
          </w:p>
        </w:tc>
        <w:tc>
          <w:tcPr>
            <w:tcW w:w="3215" w:type="dxa"/>
            <w:vAlign w:val="center"/>
            <w:hideMark/>
          </w:tcPr>
          <w:p w14:paraId="62416091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 végeredményre gyakorolt hatás</w:t>
            </w:r>
          </w:p>
        </w:tc>
      </w:tr>
      <w:tr w:rsidR="0078485D" w:rsidRPr="0078485D" w14:paraId="20AA3F96" w14:textId="77777777" w:rsidTr="00B86949">
        <w:trPr>
          <w:tblCellSpacing w:w="15" w:type="dxa"/>
          <w:jc w:val="center"/>
        </w:trPr>
        <w:tc>
          <w:tcPr>
            <w:tcW w:w="2502" w:type="dxa"/>
            <w:vAlign w:val="center"/>
            <w:hideMark/>
          </w:tcPr>
          <w:p w14:paraId="23C567A4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Szlovák állami</w:t>
            </w:r>
          </w:p>
        </w:tc>
        <w:tc>
          <w:tcPr>
            <w:tcW w:w="2238" w:type="dxa"/>
            <w:vAlign w:val="center"/>
            <w:hideMark/>
          </w:tcPr>
          <w:p w14:paraId="6725CDED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hu-HU"/>
                <w14:ligatures w14:val="none"/>
              </w:rPr>
              <w:t>★★★★★</w:t>
            </w:r>
          </w:p>
        </w:tc>
        <w:tc>
          <w:tcPr>
            <w:tcW w:w="2096" w:type="dxa"/>
            <w:vAlign w:val="center"/>
            <w:hideMark/>
          </w:tcPr>
          <w:p w14:paraId="3059F027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hu-HU"/>
                <w14:ligatures w14:val="none"/>
              </w:rPr>
              <w:t>★★★★★</w:t>
            </w:r>
          </w:p>
        </w:tc>
        <w:tc>
          <w:tcPr>
            <w:tcW w:w="3215" w:type="dxa"/>
            <w:vAlign w:val="center"/>
            <w:hideMark/>
          </w:tcPr>
          <w:p w14:paraId="055ECB4F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Meghatározó</w:t>
            </w:r>
          </w:p>
        </w:tc>
      </w:tr>
      <w:tr w:rsidR="0078485D" w:rsidRPr="0078485D" w14:paraId="1F334BA5" w14:textId="77777777" w:rsidTr="00B86949">
        <w:trPr>
          <w:tblCellSpacing w:w="15" w:type="dxa"/>
          <w:jc w:val="center"/>
        </w:trPr>
        <w:tc>
          <w:tcPr>
            <w:tcW w:w="2502" w:type="dxa"/>
            <w:vAlign w:val="center"/>
            <w:hideMark/>
          </w:tcPr>
          <w:p w14:paraId="3E562593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Magyar állami</w:t>
            </w:r>
          </w:p>
        </w:tc>
        <w:tc>
          <w:tcPr>
            <w:tcW w:w="2238" w:type="dxa"/>
            <w:vAlign w:val="center"/>
            <w:hideMark/>
          </w:tcPr>
          <w:p w14:paraId="09EC4834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hu-HU"/>
                <w14:ligatures w14:val="none"/>
              </w:rPr>
              <w:t>★★★★★</w:t>
            </w:r>
          </w:p>
        </w:tc>
        <w:tc>
          <w:tcPr>
            <w:tcW w:w="2096" w:type="dxa"/>
            <w:vAlign w:val="center"/>
            <w:hideMark/>
          </w:tcPr>
          <w:p w14:paraId="489AB786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hu-HU"/>
                <w14:ligatures w14:val="none"/>
              </w:rPr>
              <w:t>★★★☆☆</w:t>
            </w:r>
          </w:p>
        </w:tc>
        <w:tc>
          <w:tcPr>
            <w:tcW w:w="3215" w:type="dxa"/>
            <w:vAlign w:val="center"/>
            <w:hideMark/>
          </w:tcPr>
          <w:p w14:paraId="727F7834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Meghatározó</w:t>
            </w:r>
          </w:p>
        </w:tc>
      </w:tr>
      <w:tr w:rsidR="0078485D" w:rsidRPr="0078485D" w14:paraId="773E333E" w14:textId="77777777" w:rsidTr="00B86949">
        <w:trPr>
          <w:tblCellSpacing w:w="15" w:type="dxa"/>
          <w:jc w:val="center"/>
        </w:trPr>
        <w:tc>
          <w:tcPr>
            <w:tcW w:w="2502" w:type="dxa"/>
            <w:vAlign w:val="center"/>
            <w:hideMark/>
          </w:tcPr>
          <w:p w14:paraId="0DE9AA06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Magyar vízügyi</w:t>
            </w:r>
          </w:p>
        </w:tc>
        <w:tc>
          <w:tcPr>
            <w:tcW w:w="2238" w:type="dxa"/>
            <w:vAlign w:val="center"/>
            <w:hideMark/>
          </w:tcPr>
          <w:p w14:paraId="582C5AAE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hu-HU"/>
                <w14:ligatures w14:val="none"/>
              </w:rPr>
              <w:t>★★★★☆</w:t>
            </w:r>
          </w:p>
        </w:tc>
        <w:tc>
          <w:tcPr>
            <w:tcW w:w="2096" w:type="dxa"/>
            <w:vAlign w:val="center"/>
            <w:hideMark/>
          </w:tcPr>
          <w:p w14:paraId="389FAF63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hu-HU"/>
                <w14:ligatures w14:val="none"/>
              </w:rPr>
              <w:t>★★★★☆</w:t>
            </w:r>
          </w:p>
        </w:tc>
        <w:tc>
          <w:tcPr>
            <w:tcW w:w="3215" w:type="dxa"/>
            <w:vAlign w:val="center"/>
            <w:hideMark/>
          </w:tcPr>
          <w:p w14:paraId="61182B33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Jelentős</w:t>
            </w:r>
          </w:p>
        </w:tc>
      </w:tr>
      <w:tr w:rsidR="0078485D" w:rsidRPr="0078485D" w14:paraId="4E8F1E1D" w14:textId="77777777" w:rsidTr="00B86949">
        <w:trPr>
          <w:tblCellSpacing w:w="15" w:type="dxa"/>
          <w:jc w:val="center"/>
        </w:trPr>
        <w:tc>
          <w:tcPr>
            <w:tcW w:w="2502" w:type="dxa"/>
            <w:vAlign w:val="center"/>
            <w:hideMark/>
          </w:tcPr>
          <w:p w14:paraId="2840CB0F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Civil–környezetvédő</w:t>
            </w:r>
          </w:p>
        </w:tc>
        <w:tc>
          <w:tcPr>
            <w:tcW w:w="2238" w:type="dxa"/>
            <w:vAlign w:val="center"/>
            <w:hideMark/>
          </w:tcPr>
          <w:p w14:paraId="58BAC9E7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hu-HU"/>
                <w14:ligatures w14:val="none"/>
              </w:rPr>
              <w:t>★★★★☆</w:t>
            </w:r>
          </w:p>
        </w:tc>
        <w:tc>
          <w:tcPr>
            <w:tcW w:w="2096" w:type="dxa"/>
            <w:vAlign w:val="center"/>
            <w:hideMark/>
          </w:tcPr>
          <w:p w14:paraId="10E07963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hu-HU"/>
                <w14:ligatures w14:val="none"/>
              </w:rPr>
              <w:t>★★★★★</w:t>
            </w:r>
          </w:p>
        </w:tc>
        <w:tc>
          <w:tcPr>
            <w:tcW w:w="3215" w:type="dxa"/>
            <w:vAlign w:val="center"/>
            <w:hideMark/>
          </w:tcPr>
          <w:p w14:paraId="0E9D95F9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Jelentős</w:t>
            </w:r>
          </w:p>
        </w:tc>
      </w:tr>
      <w:tr w:rsidR="0078485D" w:rsidRPr="0078485D" w14:paraId="4418E1C8" w14:textId="77777777" w:rsidTr="00B86949">
        <w:trPr>
          <w:tblCellSpacing w:w="15" w:type="dxa"/>
          <w:jc w:val="center"/>
        </w:trPr>
        <w:tc>
          <w:tcPr>
            <w:tcW w:w="2502" w:type="dxa"/>
            <w:vAlign w:val="center"/>
            <w:hideMark/>
          </w:tcPr>
          <w:p w14:paraId="63832243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Magyar közvélemény</w:t>
            </w:r>
          </w:p>
        </w:tc>
        <w:tc>
          <w:tcPr>
            <w:tcW w:w="2238" w:type="dxa"/>
            <w:vAlign w:val="center"/>
            <w:hideMark/>
          </w:tcPr>
          <w:p w14:paraId="38C65B7A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hu-HU"/>
                <w14:ligatures w14:val="none"/>
              </w:rPr>
              <w:t>★★★★☆</w:t>
            </w:r>
          </w:p>
        </w:tc>
        <w:tc>
          <w:tcPr>
            <w:tcW w:w="2096" w:type="dxa"/>
            <w:vAlign w:val="center"/>
            <w:hideMark/>
          </w:tcPr>
          <w:p w14:paraId="2CB029D1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hu-HU"/>
                <w14:ligatures w14:val="none"/>
              </w:rPr>
              <w:t>★★★☆☆</w:t>
            </w:r>
          </w:p>
        </w:tc>
        <w:tc>
          <w:tcPr>
            <w:tcW w:w="3215" w:type="dxa"/>
            <w:vAlign w:val="center"/>
            <w:hideMark/>
          </w:tcPr>
          <w:p w14:paraId="7D41103D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Jelentős</w:t>
            </w:r>
          </w:p>
        </w:tc>
      </w:tr>
      <w:tr w:rsidR="0078485D" w:rsidRPr="0078485D" w14:paraId="53B081AC" w14:textId="77777777" w:rsidTr="00B86949">
        <w:trPr>
          <w:tblCellSpacing w:w="15" w:type="dxa"/>
          <w:jc w:val="center"/>
        </w:trPr>
        <w:tc>
          <w:tcPr>
            <w:tcW w:w="2502" w:type="dxa"/>
            <w:vAlign w:val="center"/>
            <w:hideMark/>
          </w:tcPr>
          <w:p w14:paraId="099A859C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Környezettudományi</w:t>
            </w:r>
          </w:p>
        </w:tc>
        <w:tc>
          <w:tcPr>
            <w:tcW w:w="2238" w:type="dxa"/>
            <w:vAlign w:val="center"/>
            <w:hideMark/>
          </w:tcPr>
          <w:p w14:paraId="08045DE2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hu-HU"/>
                <w14:ligatures w14:val="none"/>
              </w:rPr>
              <w:t>★★★☆☆</w:t>
            </w:r>
          </w:p>
        </w:tc>
        <w:tc>
          <w:tcPr>
            <w:tcW w:w="2096" w:type="dxa"/>
            <w:vAlign w:val="center"/>
            <w:hideMark/>
          </w:tcPr>
          <w:p w14:paraId="2A926106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hu-HU"/>
                <w14:ligatures w14:val="none"/>
              </w:rPr>
              <w:t>★★★★☆</w:t>
            </w:r>
          </w:p>
        </w:tc>
        <w:tc>
          <w:tcPr>
            <w:tcW w:w="3215" w:type="dxa"/>
            <w:vAlign w:val="center"/>
            <w:hideMark/>
          </w:tcPr>
          <w:p w14:paraId="4CA0E651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Közepes</w:t>
            </w:r>
          </w:p>
        </w:tc>
      </w:tr>
      <w:tr w:rsidR="0078485D" w:rsidRPr="0078485D" w14:paraId="37295EEF" w14:textId="77777777" w:rsidTr="00B86949">
        <w:trPr>
          <w:tblCellSpacing w:w="15" w:type="dxa"/>
          <w:jc w:val="center"/>
        </w:trPr>
        <w:tc>
          <w:tcPr>
            <w:tcW w:w="2502" w:type="dxa"/>
            <w:vAlign w:val="center"/>
            <w:hideMark/>
          </w:tcPr>
          <w:p w14:paraId="356B91EE" w14:textId="77777777" w:rsidR="0078485D" w:rsidRPr="0078485D" w:rsidRDefault="0078485D" w:rsidP="00784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Szigetközi helyi</w:t>
            </w:r>
          </w:p>
        </w:tc>
        <w:tc>
          <w:tcPr>
            <w:tcW w:w="2238" w:type="dxa"/>
            <w:vAlign w:val="center"/>
            <w:hideMark/>
          </w:tcPr>
          <w:p w14:paraId="7ACA2742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hu-HU"/>
                <w14:ligatures w14:val="none"/>
              </w:rPr>
              <w:t>★★☆☆☆</w:t>
            </w:r>
          </w:p>
        </w:tc>
        <w:tc>
          <w:tcPr>
            <w:tcW w:w="2096" w:type="dxa"/>
            <w:vAlign w:val="center"/>
            <w:hideMark/>
          </w:tcPr>
          <w:p w14:paraId="3850F9FA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hu-HU"/>
                <w14:ligatures w14:val="none"/>
              </w:rPr>
              <w:t>★★★★☆</w:t>
            </w:r>
          </w:p>
        </w:tc>
        <w:tc>
          <w:tcPr>
            <w:tcW w:w="3215" w:type="dxa"/>
            <w:vAlign w:val="center"/>
            <w:hideMark/>
          </w:tcPr>
          <w:p w14:paraId="1592ADFC" w14:textId="77777777" w:rsidR="0078485D" w:rsidRPr="0078485D" w:rsidRDefault="0078485D" w:rsidP="007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48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Helyi szinten jelentős</w:t>
            </w:r>
          </w:p>
        </w:tc>
      </w:tr>
    </w:tbl>
    <w:p w14:paraId="492BCE1E" w14:textId="77777777" w:rsidR="0078485D" w:rsidRPr="0078485D" w:rsidRDefault="00000000" w:rsidP="0078485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pict w14:anchorId="577E39D3">
          <v:rect id="_x0000_i1028" style="width:0;height:1.5pt" o:hralign="center" o:hrstd="t" o:hr="t" fillcolor="#a0a0a0" stroked="f"/>
        </w:pict>
      </w:r>
    </w:p>
    <w:p w14:paraId="308F1FD4" w14:textId="77777777" w:rsidR="0078485D" w:rsidRPr="0078485D" w:rsidRDefault="0078485D" w:rsidP="007848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  <w14:ligatures w14:val="none"/>
        </w:rPr>
      </w:pPr>
      <w:r w:rsidRPr="007848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  <w14:ligatures w14:val="none"/>
        </w:rPr>
        <w:t>5. Összegzés</w:t>
      </w:r>
    </w:p>
    <w:p w14:paraId="7DC4D410" w14:textId="77777777" w:rsidR="0078485D" w:rsidRPr="0078485D" w:rsidRDefault="0078485D" w:rsidP="00791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8485D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</w:t>
      </w:r>
      <w:proofErr w:type="spellStart"/>
      <w:r w:rsidRPr="0078485D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Bős</w:t>
      </w:r>
      <w:proofErr w:type="spellEnd"/>
      <w:r w:rsidRPr="0078485D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–Nagymaros története jól mutatja, hogy stratégiai jelentőségű nemzeti ügyekben a végső eredményt nem egyetlen politikai döntés, hanem különböző állami, szakmai, társadalmi és helyi erőterek kölcsönhatása alakítja.</w:t>
      </w:r>
    </w:p>
    <w:p w14:paraId="03087808" w14:textId="77777777" w:rsidR="0078485D" w:rsidRPr="0078485D" w:rsidRDefault="0078485D" w:rsidP="00791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8485D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Harminc év távlatából a megvalósult állapot mérlege azt mutatja, hogy a szlovák stratégia következetesebbnek és eredményesebbnek bizonyult, míg Magyarország a rendszerből származó előnyök jelentős részét elveszítette. </w:t>
      </w:r>
      <w:r w:rsidRPr="004B054F">
        <w:rPr>
          <w:rFonts w:ascii="Times New Roman" w:eastAsia="Times New Roman" w:hAnsi="Times New Roman" w:cs="Times New Roman"/>
          <w:b/>
          <w:bCs/>
          <w:color w:val="EE0000"/>
          <w:kern w:val="0"/>
          <w:sz w:val="24"/>
          <w:szCs w:val="24"/>
          <w:lang w:eastAsia="hu-HU"/>
          <w14:ligatures w14:val="none"/>
        </w:rPr>
        <w:t>A történet legfontosabb tanulsága, hogy a hosszú távú nemzeti érdekek érvényesítéséhez a szakmai tudás, a társadalmi párbeszéd és a politikai döntéshozatal összehangolására van szükség.</w:t>
      </w:r>
    </w:p>
    <w:p w14:paraId="76F17516" w14:textId="77777777" w:rsidR="0078485D" w:rsidRPr="0078485D" w:rsidRDefault="00000000" w:rsidP="00791D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pict w14:anchorId="207D2913">
          <v:rect id="_x0000_i1029" style="width:0;height:1.5pt" o:hralign="center" o:hrstd="t" o:hr="t" fillcolor="#a0a0a0" stroked="f"/>
        </w:pict>
      </w:r>
    </w:p>
    <w:p w14:paraId="40D2F40B" w14:textId="6A9211C0" w:rsidR="0078485D" w:rsidRPr="0078485D" w:rsidRDefault="0078485D" w:rsidP="00784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84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Összeállította: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r w:rsidRPr="0078485D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dr. Korényi Zoltán</w:t>
      </w:r>
    </w:p>
    <w:p w14:paraId="7BBE780E" w14:textId="264BFB7A" w:rsidR="0078485D" w:rsidRPr="00B86949" w:rsidRDefault="0078485D" w:rsidP="0079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CC"/>
          <w:kern w:val="0"/>
          <w:sz w:val="24"/>
          <w:szCs w:val="24"/>
          <w:lang w:eastAsia="hu-HU"/>
          <w14:ligatures w14:val="none"/>
        </w:rPr>
      </w:pPr>
      <w:r w:rsidRPr="00784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Szerkesztette: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r w:rsidRPr="0078485D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ChatGPT</w:t>
      </w:r>
      <w:proofErr w:type="spellEnd"/>
      <w:r w:rsidR="00B8694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- </w:t>
      </w:r>
      <w:hyperlink r:id="rId7" w:history="1">
        <w:r w:rsidR="00B86949" w:rsidRPr="00B86949">
          <w:rPr>
            <w:rStyle w:val="Hiperhivatkozs"/>
            <w:rFonts w:ascii="Times New Roman" w:eastAsia="Times New Roman" w:hAnsi="Times New Roman" w:cs="Times New Roman"/>
            <w:b/>
            <w:bCs/>
            <w:color w:val="0000CC"/>
            <w:kern w:val="0"/>
            <w:sz w:val="24"/>
            <w:szCs w:val="24"/>
            <w:lang w:eastAsia="hu-HU"/>
            <w14:ligatures w14:val="none"/>
          </w:rPr>
          <w:t>https://chatgpt.com/c/6a6e4499-c7c0-83ed-aa51-c6bc1cafdd4f</w:t>
        </w:r>
      </w:hyperlink>
    </w:p>
    <w:p w14:paraId="63957151" w14:textId="77777777" w:rsidR="00B86949" w:rsidRPr="00791DA2" w:rsidRDefault="00B86949" w:rsidP="0079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sectPr w:rsidR="00B86949" w:rsidRPr="00791DA2" w:rsidSect="009C3A4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5CE4D" w14:textId="77777777" w:rsidR="00D3634A" w:rsidRDefault="00D3634A" w:rsidP="0078485D">
      <w:pPr>
        <w:spacing w:after="0" w:line="240" w:lineRule="auto"/>
      </w:pPr>
      <w:r>
        <w:separator/>
      </w:r>
    </w:p>
  </w:endnote>
  <w:endnote w:type="continuationSeparator" w:id="0">
    <w:p w14:paraId="3B8067B0" w14:textId="77777777" w:rsidR="00D3634A" w:rsidRDefault="00D3634A" w:rsidP="00784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4400605"/>
      <w:docPartObj>
        <w:docPartGallery w:val="Page Numbers (Bottom of Page)"/>
        <w:docPartUnique/>
      </w:docPartObj>
    </w:sdtPr>
    <w:sdtContent>
      <w:p w14:paraId="431143BB" w14:textId="72831B6B" w:rsidR="0078485D" w:rsidRDefault="0078485D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2D0A91" w14:textId="77777777" w:rsidR="0078485D" w:rsidRDefault="0078485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B7AFC" w14:textId="77777777" w:rsidR="00D3634A" w:rsidRDefault="00D3634A" w:rsidP="0078485D">
      <w:pPr>
        <w:spacing w:after="0" w:line="240" w:lineRule="auto"/>
      </w:pPr>
      <w:r>
        <w:separator/>
      </w:r>
    </w:p>
  </w:footnote>
  <w:footnote w:type="continuationSeparator" w:id="0">
    <w:p w14:paraId="2151DC10" w14:textId="77777777" w:rsidR="00D3634A" w:rsidRDefault="00D3634A" w:rsidP="00784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84034"/>
    <w:multiLevelType w:val="multilevel"/>
    <w:tmpl w:val="9716B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574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46"/>
    <w:rsid w:val="000E6E07"/>
    <w:rsid w:val="001B2F31"/>
    <w:rsid w:val="003B46CC"/>
    <w:rsid w:val="003C6F8E"/>
    <w:rsid w:val="00470BA9"/>
    <w:rsid w:val="004B054F"/>
    <w:rsid w:val="005A1E1E"/>
    <w:rsid w:val="006E193B"/>
    <w:rsid w:val="0078485D"/>
    <w:rsid w:val="00791DA2"/>
    <w:rsid w:val="008A1F7F"/>
    <w:rsid w:val="009C3A46"/>
    <w:rsid w:val="00A33B1E"/>
    <w:rsid w:val="00B86949"/>
    <w:rsid w:val="00CC1E37"/>
    <w:rsid w:val="00D3634A"/>
    <w:rsid w:val="00F13049"/>
    <w:rsid w:val="00F8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BDD73"/>
  <w15:chartTrackingRefBased/>
  <w15:docId w15:val="{90CE35DB-F946-412C-8164-2CB4551F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C3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C3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C3A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C3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C3A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C3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C3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C3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C3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C3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C3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C3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C3A4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C3A4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C3A4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C3A4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C3A4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C3A4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C3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C3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C3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C3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C3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C3A4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C3A4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C3A4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C3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C3A4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C3A46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7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8485D"/>
  </w:style>
  <w:style w:type="paragraph" w:styleId="llb">
    <w:name w:val="footer"/>
    <w:basedOn w:val="Norml"/>
    <w:link w:val="llbChar"/>
    <w:uiPriority w:val="99"/>
    <w:unhideWhenUsed/>
    <w:rsid w:val="007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8485D"/>
  </w:style>
  <w:style w:type="character" w:styleId="Hiperhivatkozs">
    <w:name w:val="Hyperlink"/>
    <w:basedOn w:val="Bekezdsalapbettpusa"/>
    <w:uiPriority w:val="99"/>
    <w:unhideWhenUsed/>
    <w:rsid w:val="00B86949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869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hatgpt.com/c/6a6e4499-c7c0-83ed-aa51-c6bc1cafdd4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787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Jóska</cp:lastModifiedBy>
  <cp:revision>2</cp:revision>
  <dcterms:created xsi:type="dcterms:W3CDTF">2026-08-03T07:51:00Z</dcterms:created>
  <dcterms:modified xsi:type="dcterms:W3CDTF">2026-08-03T07:51:00Z</dcterms:modified>
</cp:coreProperties>
</file>